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BF" w:rsidRDefault="00716ABF" w:rsidP="00716ABF">
      <w:pPr>
        <w:widowControl w:val="0"/>
        <w:jc w:val="center"/>
        <w:rPr>
          <w:b/>
          <w:bCs/>
          <w:kern w:val="28"/>
          <w:sz w:val="28"/>
          <w:szCs w:val="26"/>
          <w:u w:val="single"/>
        </w:rPr>
      </w:pPr>
      <w:r>
        <w:rPr>
          <w:b/>
          <w:bCs/>
          <w:kern w:val="28"/>
          <w:sz w:val="28"/>
          <w:szCs w:val="26"/>
          <w:u w:val="single"/>
        </w:rPr>
        <w:t>Социальная поддержка населения города Ярославля информирует!</w:t>
      </w:r>
    </w:p>
    <w:p w:rsidR="00716ABF" w:rsidRDefault="00716ABF" w:rsidP="00716ABF">
      <w:pPr>
        <w:widowControl w:val="0"/>
        <w:jc w:val="center"/>
        <w:rPr>
          <w:bCs/>
          <w:kern w:val="28"/>
          <w:sz w:val="30"/>
          <w:szCs w:val="30"/>
        </w:rPr>
      </w:pPr>
    </w:p>
    <w:p w:rsidR="00716ABF" w:rsidRDefault="00716ABF" w:rsidP="00716ABF">
      <w:pPr>
        <w:widowControl w:val="0"/>
        <w:ind w:firstLine="709"/>
        <w:jc w:val="both"/>
        <w:rPr>
          <w:b/>
          <w:bCs/>
          <w:kern w:val="28"/>
          <w:sz w:val="30"/>
          <w:szCs w:val="30"/>
        </w:rPr>
      </w:pPr>
      <w:proofErr w:type="gramStart"/>
      <w:r>
        <w:rPr>
          <w:b/>
          <w:bCs/>
          <w:kern w:val="28"/>
          <w:sz w:val="30"/>
          <w:szCs w:val="30"/>
        </w:rPr>
        <w:t xml:space="preserve">Если </w:t>
      </w:r>
      <w:r>
        <w:rPr>
          <w:b/>
          <w:kern w:val="28"/>
          <w:sz w:val="30"/>
          <w:szCs w:val="30"/>
        </w:rPr>
        <w:t>среднедушевой доход</w:t>
      </w:r>
      <w:r>
        <w:rPr>
          <w:kern w:val="28"/>
          <w:sz w:val="30"/>
          <w:szCs w:val="30"/>
        </w:rPr>
        <w:t xml:space="preserve"> семьи (гражданина), рассчитанный с учётом суммы всех доходов каждого члена семьи за три </w:t>
      </w:r>
      <w:r>
        <w:rPr>
          <w:sz w:val="30"/>
          <w:szCs w:val="30"/>
        </w:rPr>
        <w:t xml:space="preserve">последних календарных месяца, предшествующих одному календарному месяцу перед месяцем подачи заявления (например, если заявление подаете в ноябре, то расчет дохода берется за сентябрь – август - июль) </w:t>
      </w:r>
      <w:r>
        <w:rPr>
          <w:b/>
          <w:kern w:val="28"/>
          <w:sz w:val="30"/>
          <w:szCs w:val="30"/>
        </w:rPr>
        <w:t xml:space="preserve">не превышает в 2024 году 15 144,00 руб., </w:t>
      </w:r>
      <w:r>
        <w:rPr>
          <w:kern w:val="28"/>
          <w:sz w:val="30"/>
          <w:szCs w:val="30"/>
        </w:rPr>
        <w:t xml:space="preserve">то </w:t>
      </w:r>
      <w:r>
        <w:rPr>
          <w:b/>
          <w:bCs/>
          <w:kern w:val="28"/>
          <w:sz w:val="30"/>
          <w:szCs w:val="30"/>
        </w:rPr>
        <w:t>Вы имеете право на назначение социальной помощи на основании социального</w:t>
      </w:r>
      <w:proofErr w:type="gramEnd"/>
      <w:r>
        <w:rPr>
          <w:b/>
          <w:bCs/>
          <w:kern w:val="28"/>
          <w:sz w:val="30"/>
          <w:szCs w:val="30"/>
        </w:rPr>
        <w:t xml:space="preserve"> контракта:</w:t>
      </w:r>
    </w:p>
    <w:p w:rsidR="00716ABF" w:rsidRDefault="00716ABF" w:rsidP="00716ABF">
      <w:pPr>
        <w:widowControl w:val="0"/>
        <w:ind w:firstLine="709"/>
        <w:jc w:val="both"/>
        <w:rPr>
          <w:b/>
          <w:kern w:val="28"/>
          <w:sz w:val="30"/>
          <w:szCs w:val="30"/>
          <w:u w:val="single"/>
        </w:rPr>
      </w:pPr>
      <w:r>
        <w:rPr>
          <w:b/>
          <w:kern w:val="28"/>
          <w:sz w:val="30"/>
          <w:szCs w:val="30"/>
          <w:u w:val="single"/>
        </w:rPr>
        <w:t>1. На поиск работы</w:t>
      </w:r>
    </w:p>
    <w:p w:rsidR="00716ABF" w:rsidRDefault="00716ABF" w:rsidP="00716ABF">
      <w:pPr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 xml:space="preserve">- ежемесячные денежные выплаты в размере 16 507,00 руб. </w:t>
      </w:r>
      <w:r>
        <w:rPr>
          <w:sz w:val="30"/>
          <w:szCs w:val="30"/>
        </w:rPr>
        <w:t xml:space="preserve">в течение одного месяца </w:t>
      </w:r>
      <w:proofErr w:type="gramStart"/>
      <w:r>
        <w:rPr>
          <w:rFonts w:eastAsia="Calibri"/>
          <w:sz w:val="30"/>
          <w:szCs w:val="30"/>
        </w:rPr>
        <w:t>с даты заключения</w:t>
      </w:r>
      <w:proofErr w:type="gramEnd"/>
      <w:r>
        <w:rPr>
          <w:rFonts w:eastAsia="Calibri"/>
          <w:sz w:val="30"/>
          <w:szCs w:val="30"/>
        </w:rPr>
        <w:t xml:space="preserve"> социального контракта и регистрации в службе занятости в качестве безработного или ищущего работы и </w:t>
      </w:r>
      <w:r>
        <w:rPr>
          <w:sz w:val="30"/>
          <w:szCs w:val="30"/>
        </w:rPr>
        <w:t>каждый месяц в течение трех месяцев с даты подтверждения факта трудоустройства на условиях трудового договора (служебного контракта);</w:t>
      </w:r>
    </w:p>
    <w:p w:rsidR="00716ABF" w:rsidRDefault="00716ABF" w:rsidP="00716ABF">
      <w:pPr>
        <w:ind w:firstLine="709"/>
        <w:jc w:val="both"/>
        <w:rPr>
          <w:kern w:val="28"/>
          <w:sz w:val="30"/>
          <w:szCs w:val="30"/>
        </w:rPr>
      </w:pPr>
      <w:r>
        <w:rPr>
          <w:sz w:val="30"/>
          <w:szCs w:val="30"/>
        </w:rPr>
        <w:t>- до 30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000.00 руб. за прохождение профессионального обучения или получения дополнительного профессионального образования после получения документов об образовании</w:t>
      </w:r>
      <w:r>
        <w:rPr>
          <w:kern w:val="28"/>
          <w:sz w:val="30"/>
          <w:szCs w:val="30"/>
        </w:rPr>
        <w:t>.</w:t>
      </w:r>
    </w:p>
    <w:p w:rsidR="00716ABF" w:rsidRDefault="00716ABF" w:rsidP="00716ABF">
      <w:pPr>
        <w:widowControl w:val="0"/>
        <w:ind w:firstLine="709"/>
        <w:jc w:val="both"/>
        <w:rPr>
          <w:kern w:val="28"/>
          <w:sz w:val="30"/>
          <w:szCs w:val="30"/>
        </w:rPr>
      </w:pPr>
      <w:r>
        <w:rPr>
          <w:b/>
          <w:kern w:val="28"/>
          <w:sz w:val="30"/>
          <w:szCs w:val="30"/>
          <w:u w:val="single"/>
        </w:rPr>
        <w:t>2. На осуществление индивидуальной предпринимательской деятельности,</w:t>
      </w:r>
      <w:r>
        <w:rPr>
          <w:kern w:val="28"/>
          <w:sz w:val="30"/>
          <w:szCs w:val="30"/>
        </w:rPr>
        <w:t xml:space="preserve"> при условии регистрации в качестве индивидуального предпринимателя или постановки на учет в качестве налогоплательщика налога на профессиональный доход (</w:t>
      </w:r>
      <w:proofErr w:type="spellStart"/>
      <w:r>
        <w:rPr>
          <w:kern w:val="28"/>
          <w:sz w:val="30"/>
          <w:szCs w:val="30"/>
        </w:rPr>
        <w:t>самозанятого</w:t>
      </w:r>
      <w:proofErr w:type="spellEnd"/>
      <w:r>
        <w:rPr>
          <w:kern w:val="28"/>
          <w:sz w:val="30"/>
          <w:szCs w:val="30"/>
        </w:rPr>
        <w:t>).</w:t>
      </w:r>
    </w:p>
    <w:p w:rsidR="00716ABF" w:rsidRDefault="00716ABF" w:rsidP="00716ABF">
      <w:pPr>
        <w:ind w:firstLine="709"/>
        <w:jc w:val="both"/>
        <w:rPr>
          <w:sz w:val="30"/>
          <w:szCs w:val="30"/>
          <w:highlight w:val="yellow"/>
        </w:rPr>
      </w:pPr>
      <w:r>
        <w:rPr>
          <w:sz w:val="30"/>
          <w:szCs w:val="30"/>
        </w:rPr>
        <w:t xml:space="preserve">- </w:t>
      </w:r>
      <w:proofErr w:type="gramStart"/>
      <w:r>
        <w:rPr>
          <w:sz w:val="30"/>
          <w:szCs w:val="30"/>
        </w:rPr>
        <w:t>н</w:t>
      </w:r>
      <w:proofErr w:type="gramEnd"/>
      <w:r>
        <w:rPr>
          <w:sz w:val="30"/>
          <w:szCs w:val="30"/>
        </w:rPr>
        <w:t xml:space="preserve">е более 350 000,00 руб. на приобретение основных средств и материально-производственных запасов </w:t>
      </w:r>
      <w:r>
        <w:rPr>
          <w:kern w:val="28"/>
          <w:sz w:val="30"/>
          <w:szCs w:val="30"/>
        </w:rPr>
        <w:t>(швейной машины, оборудование авто сервисных работ и пр.);</w:t>
      </w:r>
      <w:r>
        <w:rPr>
          <w:sz w:val="30"/>
          <w:szCs w:val="30"/>
        </w:rPr>
        <w:t xml:space="preserve"> рекламу по размещению и продвижению продукции на торговых площадках (сайтах) и социальных сетях; подготовку и оформление разрешительной документации для осуществления предпринимательской деятельности; приобретение программного обеспечения и неисключительных прав на программное обеспечение; аренду помещений;</w:t>
      </w:r>
    </w:p>
    <w:p w:rsidR="00716ABF" w:rsidRDefault="00716ABF" w:rsidP="00716ABF">
      <w:pPr>
        <w:ind w:firstLine="709"/>
        <w:jc w:val="both"/>
        <w:rPr>
          <w:kern w:val="28"/>
          <w:sz w:val="30"/>
          <w:szCs w:val="30"/>
        </w:rPr>
      </w:pPr>
      <w:r>
        <w:rPr>
          <w:sz w:val="30"/>
          <w:szCs w:val="30"/>
        </w:rPr>
        <w:t>- до 30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000.00 руб. за прохождение профессионального обучения или получения дополнительного профессионального образования после получения документов об образовании</w:t>
      </w:r>
      <w:r>
        <w:rPr>
          <w:kern w:val="28"/>
          <w:sz w:val="30"/>
          <w:szCs w:val="30"/>
        </w:rPr>
        <w:t>.</w:t>
      </w:r>
    </w:p>
    <w:p w:rsidR="00716ABF" w:rsidRDefault="00716ABF" w:rsidP="00716ABF">
      <w:pPr>
        <w:ind w:firstLine="709"/>
        <w:jc w:val="both"/>
        <w:rPr>
          <w:color w:val="000000"/>
          <w:kern w:val="28"/>
          <w:sz w:val="30"/>
          <w:szCs w:val="30"/>
          <w:highlight w:val="yellow"/>
        </w:rPr>
      </w:pPr>
      <w:r>
        <w:rPr>
          <w:color w:val="000000"/>
          <w:kern w:val="28"/>
          <w:sz w:val="30"/>
          <w:szCs w:val="30"/>
        </w:rPr>
        <w:t>За подробной консультацией и назначением социальной помощи Вы можете обратиться в отделы по социальной поддержке населения:</w:t>
      </w:r>
    </w:p>
    <w:p w:rsidR="00716ABF" w:rsidRDefault="00716ABF" w:rsidP="00716ABF">
      <w:pPr>
        <w:ind w:firstLine="709"/>
        <w:jc w:val="both"/>
        <w:rPr>
          <w:color w:val="000000"/>
          <w:kern w:val="28"/>
          <w:sz w:val="30"/>
          <w:szCs w:val="30"/>
        </w:rPr>
      </w:pPr>
      <w:r>
        <w:rPr>
          <w:b/>
          <w:color w:val="000000"/>
          <w:kern w:val="28"/>
          <w:sz w:val="30"/>
          <w:szCs w:val="30"/>
        </w:rPr>
        <w:t>Дзержинский район</w:t>
      </w:r>
      <w:r>
        <w:rPr>
          <w:color w:val="000000"/>
          <w:kern w:val="28"/>
          <w:sz w:val="30"/>
          <w:szCs w:val="30"/>
        </w:rPr>
        <w:t>, тел. 8 (4852) 55-11-13, 55-95-84;</w:t>
      </w:r>
    </w:p>
    <w:p w:rsidR="00716ABF" w:rsidRDefault="00716ABF" w:rsidP="00716ABF">
      <w:pPr>
        <w:ind w:firstLine="709"/>
        <w:jc w:val="both"/>
        <w:rPr>
          <w:color w:val="000000"/>
          <w:kern w:val="28"/>
          <w:sz w:val="30"/>
          <w:szCs w:val="30"/>
        </w:rPr>
      </w:pPr>
      <w:r>
        <w:rPr>
          <w:b/>
          <w:color w:val="000000"/>
          <w:kern w:val="28"/>
          <w:sz w:val="30"/>
          <w:szCs w:val="30"/>
        </w:rPr>
        <w:t>Заволжский район</w:t>
      </w:r>
      <w:r>
        <w:rPr>
          <w:color w:val="000000"/>
          <w:kern w:val="28"/>
          <w:sz w:val="30"/>
          <w:szCs w:val="30"/>
        </w:rPr>
        <w:t>, тел. 8 (4852) 75-34-97, 75-80-10;</w:t>
      </w:r>
    </w:p>
    <w:p w:rsidR="00716ABF" w:rsidRDefault="00716ABF" w:rsidP="00716ABF">
      <w:pPr>
        <w:ind w:firstLine="709"/>
        <w:jc w:val="both"/>
        <w:rPr>
          <w:color w:val="000000"/>
          <w:kern w:val="28"/>
          <w:sz w:val="30"/>
          <w:szCs w:val="30"/>
        </w:rPr>
      </w:pPr>
      <w:r>
        <w:rPr>
          <w:b/>
          <w:color w:val="000000"/>
          <w:kern w:val="28"/>
          <w:sz w:val="30"/>
          <w:szCs w:val="30"/>
        </w:rPr>
        <w:t>Кировский и Ленинский районы</w:t>
      </w:r>
      <w:r>
        <w:rPr>
          <w:color w:val="000000"/>
          <w:kern w:val="28"/>
          <w:sz w:val="30"/>
          <w:szCs w:val="30"/>
        </w:rPr>
        <w:t>, тел. 8 (4852) 40-90-18, 32-15-43;</w:t>
      </w:r>
    </w:p>
    <w:p w:rsidR="00716ABF" w:rsidRDefault="00716ABF" w:rsidP="00716ABF">
      <w:pPr>
        <w:ind w:firstLine="709"/>
        <w:jc w:val="both"/>
        <w:rPr>
          <w:rFonts w:ascii="Calibri" w:hAnsi="Calibri"/>
          <w:color w:val="000000"/>
          <w:kern w:val="28"/>
          <w:sz w:val="30"/>
          <w:szCs w:val="30"/>
        </w:rPr>
      </w:pPr>
      <w:proofErr w:type="spellStart"/>
      <w:r>
        <w:rPr>
          <w:b/>
          <w:color w:val="000000"/>
          <w:kern w:val="28"/>
          <w:sz w:val="30"/>
          <w:szCs w:val="30"/>
        </w:rPr>
        <w:lastRenderedPageBreak/>
        <w:t>Красноперекопский</w:t>
      </w:r>
      <w:proofErr w:type="spellEnd"/>
      <w:r>
        <w:rPr>
          <w:b/>
          <w:color w:val="000000"/>
          <w:kern w:val="28"/>
          <w:sz w:val="30"/>
          <w:szCs w:val="30"/>
        </w:rPr>
        <w:t xml:space="preserve"> и </w:t>
      </w:r>
      <w:proofErr w:type="spellStart"/>
      <w:r>
        <w:rPr>
          <w:b/>
          <w:color w:val="000000"/>
          <w:kern w:val="28"/>
          <w:sz w:val="30"/>
          <w:szCs w:val="30"/>
        </w:rPr>
        <w:t>Фрунзенский</w:t>
      </w:r>
      <w:proofErr w:type="spellEnd"/>
      <w:r>
        <w:rPr>
          <w:b/>
          <w:color w:val="000000"/>
          <w:kern w:val="28"/>
          <w:sz w:val="30"/>
          <w:szCs w:val="30"/>
        </w:rPr>
        <w:t xml:space="preserve"> районы</w:t>
      </w:r>
      <w:r>
        <w:rPr>
          <w:color w:val="000000"/>
          <w:kern w:val="28"/>
          <w:sz w:val="30"/>
          <w:szCs w:val="30"/>
        </w:rPr>
        <w:t>, тел. 8 (4852) 40-44-31, 40-44-58, 40-93-31, 40-93-27.</w:t>
      </w:r>
    </w:p>
    <w:p w:rsidR="00716ABF" w:rsidRDefault="00716ABF" w:rsidP="00716ABF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:rsidR="00716ABF" w:rsidRDefault="00716ABF" w:rsidP="00716ABF">
      <w:pPr>
        <w:pStyle w:val="a3"/>
        <w:tabs>
          <w:tab w:val="clear" w:pos="4153"/>
          <w:tab w:val="left" w:pos="7371"/>
        </w:tabs>
      </w:pPr>
    </w:p>
    <w:p w:rsidR="001C62C5" w:rsidRDefault="001C62C5">
      <w:bookmarkStart w:id="0" w:name="_GoBack"/>
      <w:bookmarkEnd w:id="0"/>
    </w:p>
    <w:sectPr w:rsidR="001C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BF"/>
    <w:rsid w:val="001C62C5"/>
    <w:rsid w:val="0071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6A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6A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6A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6A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2024-11-13T10:39:00Z</dcterms:created>
  <dcterms:modified xsi:type="dcterms:W3CDTF">2024-11-13T10:39:00Z</dcterms:modified>
</cp:coreProperties>
</file>